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E2" w:rsidRDefault="002346E2" w:rsidP="002346E2">
      <w:pPr>
        <w:ind w:left="-360" w:firstLine="360"/>
        <w:jc w:val="center"/>
        <w:rPr>
          <w:rFonts w:ascii="Arial Black" w:hAnsi="Arial Black"/>
        </w:rPr>
      </w:pPr>
      <w:r>
        <w:rPr>
          <w:rFonts w:ascii="Arial Black" w:hAnsi="Arial Black"/>
          <w:noProof/>
        </w:rPr>
        <w:drawing>
          <wp:inline distT="0" distB="0" distL="0" distR="0">
            <wp:extent cx="3238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MRA-logo-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8500" cy="762000"/>
                    </a:xfrm>
                    <a:prstGeom prst="rect">
                      <a:avLst/>
                    </a:prstGeom>
                  </pic:spPr>
                </pic:pic>
              </a:graphicData>
            </a:graphic>
          </wp:inline>
        </w:drawing>
      </w:r>
    </w:p>
    <w:p w:rsidR="002346E2" w:rsidRDefault="002346E2" w:rsidP="005649ED">
      <w:pPr>
        <w:ind w:left="-360" w:firstLine="360"/>
        <w:rPr>
          <w:rFonts w:ascii="Arial Black" w:hAnsi="Arial Black"/>
        </w:rPr>
      </w:pPr>
    </w:p>
    <w:p w:rsidR="005649ED" w:rsidRPr="002346E2" w:rsidRDefault="005649ED" w:rsidP="002346E2">
      <w:pPr>
        <w:ind w:left="-360" w:firstLine="360"/>
        <w:jc w:val="center"/>
        <w:rPr>
          <w:rFonts w:ascii="Arial Black" w:hAnsi="Arial Black"/>
          <w:i/>
          <w:sz w:val="32"/>
          <w:szCs w:val="32"/>
        </w:rPr>
      </w:pPr>
      <w:r w:rsidRPr="002346E2">
        <w:rPr>
          <w:rFonts w:ascii="Arial Black" w:hAnsi="Arial Black"/>
          <w:i/>
          <w:sz w:val="32"/>
          <w:szCs w:val="32"/>
        </w:rPr>
        <w:t>Grasshopper Rules</w:t>
      </w:r>
    </w:p>
    <w:p w:rsidR="005649ED" w:rsidRDefault="005649ED" w:rsidP="005649ED">
      <w:pPr>
        <w:ind w:left="-360" w:firstLine="360"/>
        <w:rPr>
          <w:rFonts w:ascii="Arial Black" w:hAnsi="Arial Black"/>
        </w:rPr>
      </w:pPr>
    </w:p>
    <w:p w:rsidR="005649ED" w:rsidRDefault="005649ED" w:rsidP="005649ED">
      <w:pPr>
        <w:ind w:left="-360" w:firstLine="360"/>
        <w:rPr>
          <w:rFonts w:ascii="Arial Black" w:hAnsi="Arial Black"/>
        </w:rPr>
      </w:pPr>
      <w:r>
        <w:rPr>
          <w:rFonts w:ascii="Arial Black" w:hAnsi="Arial Black"/>
        </w:rPr>
        <w:t>These proposed regulations would be specific to this class and are supplemental (as with all rules specific classes) to the general mower requirements of section “VI.” in the USLMRA rulebook.</w:t>
      </w:r>
    </w:p>
    <w:p w:rsidR="005649ED" w:rsidRDefault="005649ED" w:rsidP="005649ED">
      <w:pPr>
        <w:ind w:left="-360" w:firstLine="360"/>
        <w:rPr>
          <w:rFonts w:ascii="Arial Black" w:hAnsi="Arial Black"/>
        </w:rPr>
      </w:pPr>
    </w:p>
    <w:p w:rsidR="005649ED" w:rsidRDefault="005649ED" w:rsidP="005649ED">
      <w:pPr>
        <w:ind w:left="-360" w:firstLine="360"/>
        <w:rPr>
          <w:rFonts w:ascii="Arial Black" w:hAnsi="Arial Black"/>
        </w:rPr>
      </w:pPr>
    </w:p>
    <w:p w:rsidR="005649ED" w:rsidRDefault="005649ED" w:rsidP="005649ED">
      <w:pPr>
        <w:numPr>
          <w:ilvl w:val="0"/>
          <w:numId w:val="1"/>
        </w:numPr>
        <w:rPr>
          <w:rFonts w:ascii="Arial Black" w:hAnsi="Arial Black"/>
        </w:rPr>
      </w:pPr>
      <w:r>
        <w:rPr>
          <w:rFonts w:ascii="Arial Black" w:hAnsi="Arial Black"/>
        </w:rPr>
        <w:t xml:space="preserve">This class is for children ages 8-12 years of age. A parent or guardian must be present whenever the child is on the track. The driver must be able to reach and operate all of the tractors controls. All drivers must demonstrate that they can safely drive and control their mower before they will be allowed to race other mowers. </w:t>
      </w:r>
    </w:p>
    <w:p w:rsidR="005649ED" w:rsidRDefault="005649ED" w:rsidP="005649ED">
      <w:pPr>
        <w:numPr>
          <w:ilvl w:val="0"/>
          <w:numId w:val="1"/>
        </w:numPr>
        <w:rPr>
          <w:rFonts w:ascii="Arial Black" w:hAnsi="Arial Black"/>
        </w:rPr>
      </w:pPr>
      <w:r>
        <w:rPr>
          <w:rFonts w:ascii="Arial Black" w:hAnsi="Arial Black"/>
        </w:rPr>
        <w:t xml:space="preserve">May use </w:t>
      </w:r>
      <w:proofErr w:type="spellStart"/>
      <w:r>
        <w:rPr>
          <w:rFonts w:ascii="Arial Black" w:hAnsi="Arial Black"/>
        </w:rPr>
        <w:t>mid engine</w:t>
      </w:r>
      <w:proofErr w:type="spellEnd"/>
      <w:r>
        <w:rPr>
          <w:rFonts w:ascii="Arial Black" w:hAnsi="Arial Black"/>
        </w:rPr>
        <w:t xml:space="preserve"> (AP style) or full size front mount chassis configurations in this class.</w:t>
      </w:r>
    </w:p>
    <w:p w:rsidR="005649ED" w:rsidRDefault="005649ED" w:rsidP="005649ED">
      <w:pPr>
        <w:numPr>
          <w:ilvl w:val="0"/>
          <w:numId w:val="1"/>
        </w:numPr>
        <w:rPr>
          <w:rFonts w:ascii="Arial Black" w:hAnsi="Arial Black"/>
        </w:rPr>
      </w:pPr>
      <w:r>
        <w:rPr>
          <w:rFonts w:ascii="Arial Black" w:hAnsi="Arial Black"/>
        </w:rPr>
        <w:t>34” minimum unaltered wheelbase with 40” required width (outside of tire). No offset is allowed.</w:t>
      </w:r>
    </w:p>
    <w:p w:rsidR="005649ED" w:rsidRDefault="005649ED" w:rsidP="005649ED">
      <w:pPr>
        <w:numPr>
          <w:ilvl w:val="0"/>
          <w:numId w:val="1"/>
        </w:numPr>
        <w:rPr>
          <w:rFonts w:ascii="Arial Black" w:hAnsi="Arial Black"/>
        </w:rPr>
      </w:pPr>
      <w:r>
        <w:rPr>
          <w:rFonts w:ascii="Arial Black" w:hAnsi="Arial Black"/>
        </w:rPr>
        <w:t>6” maximum rear rim diameter with maximum 13” diameter rear tires (i.e. 13 x 6.50 x 6). 13.25” dia. @ 15 PSI maximum allowed rear tire height.</w:t>
      </w:r>
    </w:p>
    <w:p w:rsidR="005649ED" w:rsidRDefault="005649ED" w:rsidP="005649ED">
      <w:pPr>
        <w:numPr>
          <w:ilvl w:val="0"/>
          <w:numId w:val="1"/>
        </w:numPr>
        <w:rPr>
          <w:rFonts w:ascii="Arial Black" w:hAnsi="Arial Black"/>
        </w:rPr>
      </w:pPr>
      <w:r>
        <w:rPr>
          <w:rFonts w:ascii="Arial Black" w:hAnsi="Arial Black"/>
        </w:rPr>
        <w:t>Front rim size 4” minimum diameter with 13’ maximum diameter tires.</w:t>
      </w:r>
    </w:p>
    <w:p w:rsidR="005649ED" w:rsidRDefault="005649ED" w:rsidP="005649ED">
      <w:pPr>
        <w:numPr>
          <w:ilvl w:val="0"/>
          <w:numId w:val="1"/>
        </w:numPr>
        <w:rPr>
          <w:rFonts w:ascii="Arial Black" w:hAnsi="Arial Black"/>
        </w:rPr>
      </w:pPr>
      <w:r>
        <w:rPr>
          <w:rFonts w:ascii="Arial Black" w:hAnsi="Arial Black"/>
        </w:rPr>
        <w:t>Tractor style seat with minimum 4” high side bolster secured. Seat to be mounted at a minimum elevation of 13” (top of rear tire).</w:t>
      </w:r>
    </w:p>
    <w:p w:rsidR="005649ED" w:rsidRDefault="005649ED" w:rsidP="005649ED">
      <w:pPr>
        <w:numPr>
          <w:ilvl w:val="0"/>
          <w:numId w:val="1"/>
        </w:numPr>
        <w:rPr>
          <w:rFonts w:ascii="Arial Black" w:hAnsi="Arial Black"/>
        </w:rPr>
      </w:pPr>
      <w:r>
        <w:rPr>
          <w:rFonts w:ascii="Arial Black" w:hAnsi="Arial Black"/>
        </w:rPr>
        <w:t>4” minimum frame height. Nothing to extend below 2” clearance from the ground (i.e. steering, deck halves, running boards).</w:t>
      </w:r>
    </w:p>
    <w:p w:rsidR="005649ED" w:rsidRDefault="005649ED" w:rsidP="005649ED">
      <w:pPr>
        <w:numPr>
          <w:ilvl w:val="0"/>
          <w:numId w:val="1"/>
        </w:numPr>
        <w:rPr>
          <w:rFonts w:ascii="Arial Black" w:hAnsi="Arial Black"/>
        </w:rPr>
      </w:pPr>
      <w:r>
        <w:rPr>
          <w:rFonts w:ascii="Arial Black" w:hAnsi="Arial Black"/>
        </w:rPr>
        <w:t>Running board must be wide enough to prevent the child’s feet from reaching the ground. Nerf bars in accordance to the general build requirements are recommended but must be designed as to disallow any chance of entanglement.</w:t>
      </w:r>
    </w:p>
    <w:p w:rsidR="005649ED" w:rsidRDefault="005649ED" w:rsidP="005649ED">
      <w:pPr>
        <w:numPr>
          <w:ilvl w:val="0"/>
          <w:numId w:val="1"/>
        </w:numPr>
        <w:rPr>
          <w:rFonts w:ascii="Arial Black" w:hAnsi="Arial Black"/>
        </w:rPr>
      </w:pPr>
      <w:r>
        <w:rPr>
          <w:rFonts w:ascii="Arial Black" w:hAnsi="Arial Black"/>
        </w:rPr>
        <w:t xml:space="preserve">Rear bumpers are required. An additional central hoop (maximum 16” wide) may rise to a maximum height of 2” below the top of the seat for additional driver safety. All other </w:t>
      </w:r>
      <w:r>
        <w:rPr>
          <w:rFonts w:ascii="Arial Black" w:hAnsi="Arial Black"/>
        </w:rPr>
        <w:lastRenderedPageBreak/>
        <w:t>Rulebook design requirements apply. No front bumpers are allowed.</w:t>
      </w:r>
    </w:p>
    <w:p w:rsidR="005649ED" w:rsidRDefault="005649ED" w:rsidP="005649ED">
      <w:pPr>
        <w:numPr>
          <w:ilvl w:val="0"/>
          <w:numId w:val="1"/>
        </w:numPr>
        <w:rPr>
          <w:rFonts w:ascii="Arial Black" w:hAnsi="Arial Black"/>
        </w:rPr>
      </w:pPr>
      <w:r>
        <w:rPr>
          <w:rFonts w:ascii="Arial Black" w:hAnsi="Arial Black"/>
        </w:rPr>
        <w:t>Mowers must have functional axle mounted brakes. Brakes to be actuated with a foot pedal control. No jack shaft mounted brakes will be allowed.</w:t>
      </w:r>
    </w:p>
    <w:p w:rsidR="005649ED" w:rsidRDefault="005649ED" w:rsidP="005649ED">
      <w:pPr>
        <w:numPr>
          <w:ilvl w:val="0"/>
          <w:numId w:val="1"/>
        </w:numPr>
        <w:rPr>
          <w:rFonts w:ascii="Arial Black" w:hAnsi="Arial Black"/>
        </w:rPr>
      </w:pPr>
      <w:r>
        <w:rPr>
          <w:rFonts w:ascii="Arial Black" w:hAnsi="Arial Black"/>
        </w:rPr>
        <w:t>Drivers must wear all required safety equipment whenever they are on a running mower.</w:t>
      </w:r>
    </w:p>
    <w:p w:rsidR="005649ED" w:rsidRDefault="005649ED" w:rsidP="005649ED">
      <w:pPr>
        <w:numPr>
          <w:ilvl w:val="0"/>
          <w:numId w:val="1"/>
        </w:numPr>
        <w:rPr>
          <w:rFonts w:ascii="Arial Black" w:hAnsi="Arial Black"/>
        </w:rPr>
      </w:pPr>
      <w:r>
        <w:rPr>
          <w:rFonts w:ascii="Arial Black" w:hAnsi="Arial Black"/>
        </w:rPr>
        <w:t>Mower must have a functional, tethered commercially available kill switch.</w:t>
      </w:r>
    </w:p>
    <w:p w:rsidR="005649ED" w:rsidRDefault="005649ED" w:rsidP="005649ED">
      <w:pPr>
        <w:numPr>
          <w:ilvl w:val="0"/>
          <w:numId w:val="1"/>
        </w:numPr>
        <w:rPr>
          <w:rFonts w:ascii="Arial Black" w:hAnsi="Arial Black"/>
        </w:rPr>
      </w:pPr>
      <w:r>
        <w:rPr>
          <w:rFonts w:ascii="Arial Black" w:hAnsi="Arial Black"/>
        </w:rPr>
        <w:t>Engines to be 4 cycle 9 HP or less. Both horizontal (320 cc max) and vertical (19 ci max) will be allowed.</w:t>
      </w:r>
    </w:p>
    <w:p w:rsidR="005649ED" w:rsidRDefault="005649ED" w:rsidP="005649ED">
      <w:pPr>
        <w:numPr>
          <w:ilvl w:val="0"/>
          <w:numId w:val="1"/>
        </w:numPr>
        <w:rPr>
          <w:rFonts w:ascii="Arial Black" w:hAnsi="Arial Black"/>
        </w:rPr>
      </w:pPr>
      <w:r>
        <w:rPr>
          <w:rFonts w:ascii="Arial Black" w:hAnsi="Arial Black"/>
        </w:rPr>
        <w:t xml:space="preserve"> Engines must remain stock governed 3650 RPM maximum. All components must be as supplied (including air cleaner) with the exception of the exhaust. Direct replacement air cleaners and spark plugs are acceptable.  Refer to general build requirements of the USLMRA rulebook for proper exhaust requirements.</w:t>
      </w:r>
    </w:p>
    <w:p w:rsidR="005649ED" w:rsidRDefault="005649ED" w:rsidP="005649ED">
      <w:pPr>
        <w:numPr>
          <w:ilvl w:val="0"/>
          <w:numId w:val="1"/>
        </w:numPr>
        <w:rPr>
          <w:rFonts w:ascii="Arial Black" w:hAnsi="Arial Black"/>
        </w:rPr>
      </w:pPr>
      <w:r>
        <w:rPr>
          <w:rFonts w:ascii="Arial Black" w:hAnsi="Arial Black"/>
        </w:rPr>
        <w:t xml:space="preserve">Ratio from the engine to the rear wheels will be no less than 8 to 1 in the highest gear. No lockouts are allowed. </w:t>
      </w:r>
    </w:p>
    <w:p w:rsidR="005649ED" w:rsidRDefault="005649ED" w:rsidP="005649ED">
      <w:pPr>
        <w:numPr>
          <w:ilvl w:val="0"/>
          <w:numId w:val="1"/>
        </w:numPr>
        <w:rPr>
          <w:rFonts w:ascii="Arial Black" w:hAnsi="Arial Black"/>
        </w:rPr>
      </w:pPr>
      <w:r>
        <w:rPr>
          <w:rFonts w:ascii="Arial Black" w:hAnsi="Arial Black"/>
        </w:rPr>
        <w:t xml:space="preserve">Mowers must use a go kart drum/shoe style centrifugal clutch. No disc type clutches will be allowed. </w:t>
      </w:r>
    </w:p>
    <w:p w:rsidR="005649ED" w:rsidRDefault="005649ED" w:rsidP="005649ED">
      <w:pPr>
        <w:numPr>
          <w:ilvl w:val="0"/>
          <w:numId w:val="1"/>
        </w:numPr>
        <w:rPr>
          <w:rFonts w:ascii="Arial Black" w:hAnsi="Arial Black"/>
        </w:rPr>
      </w:pPr>
      <w:r>
        <w:rPr>
          <w:rFonts w:ascii="Arial Black" w:hAnsi="Arial Black"/>
        </w:rPr>
        <w:t>Steering wheel mounted throttles will be used. When the throttle is released the clutch must fully disengage (no creep will be allowed).</w:t>
      </w:r>
    </w:p>
    <w:p w:rsidR="00C40C59" w:rsidRDefault="00C40C59" w:rsidP="005649ED">
      <w:pPr>
        <w:numPr>
          <w:ilvl w:val="0"/>
          <w:numId w:val="1"/>
        </w:numPr>
        <w:rPr>
          <w:rFonts w:ascii="Arial Black" w:hAnsi="Arial Black"/>
        </w:rPr>
      </w:pPr>
      <w:r>
        <w:rPr>
          <w:rFonts w:ascii="Arial Black" w:hAnsi="Arial Black"/>
        </w:rPr>
        <w:t xml:space="preserve">Carburetor must have double return strings attached to the carburetor throttle </w:t>
      </w:r>
      <w:r w:rsidR="00E40F10">
        <w:rPr>
          <w:rFonts w:ascii="Arial Black" w:hAnsi="Arial Black"/>
        </w:rPr>
        <w:t>shaft,</w:t>
      </w:r>
      <w:r>
        <w:rPr>
          <w:rFonts w:ascii="Arial Black" w:hAnsi="Arial Black"/>
        </w:rPr>
        <w:t xml:space="preserve"> attached at 2 different locations.</w:t>
      </w:r>
    </w:p>
    <w:p w:rsidR="00E40F10" w:rsidRDefault="00E40F10" w:rsidP="00E40F10">
      <w:pPr>
        <w:rPr>
          <w:rFonts w:ascii="Arial Black" w:hAnsi="Arial Black"/>
        </w:rPr>
      </w:pPr>
    </w:p>
    <w:p w:rsidR="00E40F10" w:rsidRDefault="00E40F10" w:rsidP="00E40F10">
      <w:pPr>
        <w:rPr>
          <w:rFonts w:ascii="Arial Black" w:hAnsi="Arial Black"/>
        </w:rPr>
      </w:pPr>
    </w:p>
    <w:p w:rsidR="002346E2" w:rsidRDefault="002346E2">
      <w:bookmarkStart w:id="0" w:name="_GoBack"/>
      <w:bookmarkEnd w:id="0"/>
    </w:p>
    <w:sectPr w:rsidR="002346E2" w:rsidSect="008D4D1A">
      <w:pgSz w:w="12240" w:h="15840"/>
      <w:pgMar w:top="90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A0729"/>
    <w:multiLevelType w:val="hybridMultilevel"/>
    <w:tmpl w:val="3D648670"/>
    <w:lvl w:ilvl="0" w:tplc="04090001">
      <w:start w:val="26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ED"/>
    <w:rsid w:val="001C671B"/>
    <w:rsid w:val="002346E2"/>
    <w:rsid w:val="003C654E"/>
    <w:rsid w:val="004A66DD"/>
    <w:rsid w:val="005649ED"/>
    <w:rsid w:val="00AB74BD"/>
    <w:rsid w:val="00C40C59"/>
    <w:rsid w:val="00E40F10"/>
    <w:rsid w:val="00EB7AAF"/>
    <w:rsid w:val="00FC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8F615-0DE3-43E3-B61E-6415C987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6E2"/>
    <w:rPr>
      <w:rFonts w:ascii="Tahoma" w:hAnsi="Tahoma" w:cs="Tahoma"/>
      <w:sz w:val="16"/>
      <w:szCs w:val="16"/>
    </w:rPr>
  </w:style>
  <w:style w:type="character" w:customStyle="1" w:styleId="BalloonTextChar">
    <w:name w:val="Balloon Text Char"/>
    <w:basedOn w:val="DefaultParagraphFont"/>
    <w:link w:val="BalloonText"/>
    <w:uiPriority w:val="99"/>
    <w:semiHidden/>
    <w:rsid w:val="002346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Charity</dc:creator>
  <cp:lastModifiedBy>Microsoft account</cp:lastModifiedBy>
  <cp:revision>3</cp:revision>
  <cp:lastPrinted>2016-07-11T00:09:00Z</cp:lastPrinted>
  <dcterms:created xsi:type="dcterms:W3CDTF">2016-11-08T02:02:00Z</dcterms:created>
  <dcterms:modified xsi:type="dcterms:W3CDTF">2016-11-13T22:00:00Z</dcterms:modified>
</cp:coreProperties>
</file>